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46F4" w14:textId="44AAD77C" w:rsidR="00035C1B" w:rsidRPr="00C47576" w:rsidRDefault="00AF42C7" w:rsidP="006C7067">
      <w:pPr>
        <w:pStyle w:val="1"/>
        <w:spacing w:before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             </w:t>
      </w:r>
      <w:r w:rsidR="006D0C54"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="006D0C54"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 / субподрядчиках</w:t>
      </w:r>
      <w:bookmarkStart w:id="0" w:name="_GoBack"/>
      <w:bookmarkEnd w:id="0"/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субконтра</w:t>
      </w:r>
      <w:r w:rsidR="00973E9A" w:rsidRPr="00C47576">
        <w:rPr>
          <w:rFonts w:ascii="Arial" w:hAnsi="Arial" w:cs="Arial"/>
        </w:rPr>
        <w:t>гентах</w:t>
      </w:r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7032A23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закупочной процедуры – </w:t>
      </w:r>
      <w:r w:rsidR="00053403">
        <w:rPr>
          <w:rFonts w:ascii="Arial" w:hAnsi="Arial" w:cs="Arial"/>
        </w:rPr>
        <w:t>секретарю конкурсной комиссии/контактному лицу по процедуре закупки</w:t>
      </w:r>
      <w:r w:rsidRPr="00C47576">
        <w:rPr>
          <w:rFonts w:ascii="Arial" w:hAnsi="Arial" w:cs="Arial"/>
        </w:rPr>
        <w:t>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proofErr w:type="spellStart"/>
            <w:r w:rsidR="00B60D93" w:rsidRPr="00C47576">
              <w:rPr>
                <w:rFonts w:ascii="Arial" w:hAnsi="Arial" w:cs="Arial"/>
              </w:rPr>
              <w:t>аффилированность</w:t>
            </w:r>
            <w:proofErr w:type="spellEnd"/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C47576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Известна </w:t>
            </w:r>
            <w:r w:rsidR="00B60D93" w:rsidRPr="00C47576">
              <w:rPr>
                <w:rFonts w:ascii="Arial" w:hAnsi="Arial" w:cs="Arial"/>
              </w:rPr>
              <w:t>ли</w:t>
            </w:r>
            <w:r w:rsidRPr="00C47576">
              <w:rPr>
                <w:rFonts w:ascii="Arial" w:hAnsi="Arial" w:cs="Arial"/>
              </w:rPr>
              <w:t xml:space="preserve"> Вам</w:t>
            </w:r>
            <w:r w:rsidR="00B60D93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 xml:space="preserve">информация о </w:t>
            </w:r>
            <w:r w:rsidR="00B60D93" w:rsidRPr="00C47576">
              <w:rPr>
                <w:rFonts w:ascii="Arial" w:hAnsi="Arial" w:cs="Arial"/>
              </w:rPr>
              <w:t>нарушени</w:t>
            </w:r>
            <w:r w:rsidRPr="00C47576">
              <w:rPr>
                <w:rFonts w:ascii="Arial" w:hAnsi="Arial" w:cs="Arial"/>
              </w:rPr>
              <w:t xml:space="preserve">и </w:t>
            </w:r>
            <w:proofErr w:type="spellStart"/>
            <w:r w:rsidRPr="00C47576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C47576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>
              <w:t>*****</w:t>
            </w:r>
            <w:r w:rsidR="00B60D93" w:rsidRPr="00C47576">
              <w:rPr>
                <w:rFonts w:ascii="Arial" w:hAnsi="Arial" w:cs="Arial"/>
              </w:rPr>
              <w:t xml:space="preserve">? Если да, то </w:t>
            </w:r>
            <w:r w:rsidRPr="00C47576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62F5452C" w:rsidR="0051288C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C47576">
        <w:rPr>
          <w:rFonts w:ascii="Arial" w:hAnsi="Arial" w:cs="Arial"/>
          <w:b/>
        </w:rPr>
        <w:t>Примечание</w:t>
      </w:r>
      <w:r w:rsidRPr="00C47576">
        <w:rPr>
          <w:rFonts w:ascii="Arial" w:hAnsi="Arial" w:cs="Arial"/>
        </w:rPr>
        <w:t xml:space="preserve">: </w:t>
      </w:r>
      <w:r w:rsidRPr="00C47576">
        <w:rPr>
          <w:rFonts w:ascii="Arial" w:hAnsi="Arial" w:cs="Arial"/>
          <w:color w:val="000000"/>
        </w:rPr>
        <w:t>информаци</w:t>
      </w:r>
      <w:r w:rsidR="00F57BBC" w:rsidRPr="00C47576">
        <w:rPr>
          <w:rFonts w:ascii="Arial" w:hAnsi="Arial" w:cs="Arial"/>
          <w:color w:val="000000"/>
        </w:rPr>
        <w:t>ю</w:t>
      </w:r>
      <w:r w:rsidRPr="00C47576">
        <w:rPr>
          <w:rFonts w:ascii="Arial" w:hAnsi="Arial" w:cs="Arial"/>
          <w:color w:val="000000"/>
        </w:rPr>
        <w:t xml:space="preserve"> о каждом </w:t>
      </w:r>
      <w:proofErr w:type="spellStart"/>
      <w:r w:rsidR="00973E9A" w:rsidRPr="00C47576">
        <w:rPr>
          <w:rFonts w:ascii="Arial" w:hAnsi="Arial" w:cs="Arial"/>
          <w:color w:val="000000"/>
        </w:rPr>
        <w:t>субконтрагенте</w:t>
      </w:r>
      <w:proofErr w:type="spellEnd"/>
      <w:r w:rsidR="00973E9A" w:rsidRPr="00C47576">
        <w:rPr>
          <w:rFonts w:ascii="Arial" w:hAnsi="Arial" w:cs="Arial"/>
          <w:color w:val="000000"/>
        </w:rPr>
        <w:t xml:space="preserve"> / субподрядчике</w:t>
      </w:r>
      <w:r w:rsidRPr="00C47576">
        <w:rPr>
          <w:rFonts w:ascii="Arial" w:hAnsi="Arial" w:cs="Arial"/>
          <w:color w:val="000000"/>
        </w:rPr>
        <w:t xml:space="preserve"> необходимо отражать в колонках. </w:t>
      </w:r>
      <w:r w:rsidR="00F57BBC" w:rsidRPr="00C47576">
        <w:rPr>
          <w:rFonts w:ascii="Arial" w:hAnsi="Arial" w:cs="Arial"/>
          <w:color w:val="000000"/>
        </w:rPr>
        <w:t>При необходимости, колонки и листы</w:t>
      </w:r>
      <w:r w:rsidRPr="00C47576">
        <w:rPr>
          <w:rFonts w:ascii="Arial" w:hAnsi="Arial" w:cs="Arial"/>
          <w:color w:val="000000"/>
        </w:rPr>
        <w:t xml:space="preserve"> можно добавлять.</w:t>
      </w:r>
    </w:p>
    <w:p w14:paraId="766B9AA6" w14:textId="77777777" w:rsidR="0051288C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1B5C0E38" w14:textId="100E4488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* </w:t>
      </w:r>
      <w:proofErr w:type="spellStart"/>
      <w:r w:rsidRPr="0051288C">
        <w:rPr>
          <w:rFonts w:ascii="Arial" w:hAnsi="Arial" w:cs="Arial"/>
          <w:color w:val="FF0000"/>
          <w:sz w:val="18"/>
          <w:szCs w:val="18"/>
        </w:rPr>
        <w:t>Субконтрагент</w:t>
      </w:r>
      <w:proofErr w:type="spellEnd"/>
      <w:r w:rsidRPr="0051288C">
        <w:rPr>
          <w:rFonts w:ascii="Arial" w:hAnsi="Arial" w:cs="Arial"/>
          <w:color w:val="FF0000"/>
          <w:sz w:val="18"/>
          <w:szCs w:val="18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** </w:t>
      </w:r>
      <w:proofErr w:type="spellStart"/>
      <w:r w:rsidRPr="0051288C">
        <w:rPr>
          <w:rFonts w:ascii="Arial" w:hAnsi="Arial" w:cs="Arial"/>
          <w:color w:val="FF0000"/>
          <w:sz w:val="18"/>
          <w:szCs w:val="18"/>
        </w:rPr>
        <w:t>Аффилированность</w:t>
      </w:r>
      <w:proofErr w:type="spellEnd"/>
      <w:r w:rsidRPr="0051288C">
        <w:rPr>
          <w:rFonts w:ascii="Arial" w:hAnsi="Arial" w:cs="Arial"/>
          <w:color w:val="FF0000"/>
          <w:sz w:val="18"/>
          <w:szCs w:val="18"/>
        </w:rPr>
        <w:t xml:space="preserve">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6A624D29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 ГДЛ – под ГДЛ для целей настоящего запроса понимаются:</w:t>
      </w:r>
    </w:p>
    <w:p w14:paraId="5C208DB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1) Президент Республики Беларусь, депутаты Палаты представителей Национального собрания Республики Беларусь, члены Совета Республики Национального собрания Республики Беларусь, депутаты местных Советов депутатов, осуществляющие свои полномочия на профессиональной основе, а также иные государственные служащие, на которых распространяется действие законодательства о государственной службе; </w:t>
      </w:r>
    </w:p>
    <w:p w14:paraId="67E904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2) Сотрудники Следственного комитета Республики Беларусь; сотрудники Государственного комитета судебных экспертиз Республики Беларусь; лица, постоянно или временно либо по специальному полномочию занимающие должности, в том числе воинские, в Вооруженных Силах Республики Беларусь, других войсках и воинских формированиях Республики Беларусь, органах внутренних дел, органах и подразделениях по чрезвычайным ситуациям,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лицам; заместители руководителей местных Советов депутатов; </w:t>
      </w:r>
    </w:p>
    <w:p w14:paraId="716A71E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3) Лица, постоянно или временно либо по специальному полномочию занимающие должности, связанные с выполнением организационно-распорядительных или административно-хозяйственных обязанностей в государственных организациях и организациях, в уставных фондах которых 50 и более процентов долей (акций) находится в собственности государства и (или) его административно-территориальных единиц.</w:t>
      </w:r>
    </w:p>
    <w:p w14:paraId="1BA0C306" w14:textId="4EDCAEEA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4) Работники Компании (ГДЛ) - руководители (исполняющие обязанности руководителей) структурных подразделений Компании всех уровней;</w:t>
      </w:r>
    </w:p>
    <w:p w14:paraId="01668CD5" w14:textId="40C451DB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lastRenderedPageBreak/>
        <w:t>5) Работники Компании (лица, приравненные к ГДЛ) – лица, уполномоченные в установленном порядке на совершение юридически значимых действий (например, лица, уполномоченные совершать сделки, заявлять иски, члены конкурсной комиссии и т.п.);</w:t>
      </w:r>
    </w:p>
    <w:p w14:paraId="56357E1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6) Прочие должностные лица, к которым относятся:</w:t>
      </w:r>
    </w:p>
    <w:p w14:paraId="5D328FAB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все иные работники государственных органов Республики Беларусь, указанных </w:t>
      </w:r>
      <w:proofErr w:type="gramStart"/>
      <w:r w:rsidRPr="0051288C">
        <w:rPr>
          <w:rFonts w:ascii="Arial" w:hAnsi="Arial" w:cs="Arial"/>
          <w:color w:val="FF0000"/>
          <w:sz w:val="18"/>
          <w:szCs w:val="18"/>
        </w:rPr>
        <w:t>в  пункте</w:t>
      </w:r>
      <w:proofErr w:type="gramEnd"/>
      <w:r w:rsidRPr="0051288C">
        <w:rPr>
          <w:rFonts w:ascii="Arial" w:hAnsi="Arial" w:cs="Arial"/>
          <w:color w:val="FF0000"/>
          <w:sz w:val="18"/>
          <w:szCs w:val="18"/>
        </w:rPr>
        <w:t xml:space="preserve"> 1) на которых не распространяется действие законодательства о государственной службе; </w:t>
      </w:r>
    </w:p>
    <w:p w14:paraId="77BE8695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государственных органов Республики Беларусь, указанных в пункте 2);</w:t>
      </w:r>
    </w:p>
    <w:p w14:paraId="633DFE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государственных органов, учреждений и организаций, не перечисленных в пунктах 1) и 2);</w:t>
      </w:r>
    </w:p>
    <w:p w14:paraId="5C652EA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организаций, указанных в пункте 3), а также работники государственных организаций, в уставных фондах которых 50 и менее процентов долей (акций) находится в собственности государства и (или) его административно-территориальных единиц;</w:t>
      </w:r>
    </w:p>
    <w:p w14:paraId="30BAB1C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частных (без доли участия какого-либо государства или его административно-территориальных единиц) организаций, отвечающих минимум одному из указанных критериев:</w:t>
      </w:r>
    </w:p>
    <w:p w14:paraId="0541F5BC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- у государства и (или) его административно-территориальных единиц есть полномочия по контролю за деятельностью организации, в том числе возможность назначения ключевых должностных лиц организации и директоров; </w:t>
      </w:r>
    </w:p>
    <w:p w14:paraId="4E7CDEC0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государство и (или) его административно-территориальные единицы передало организации выполнение государственных задач или функций с предоставлением контролирующих полномочий или без таких полномочий;</w:t>
      </w:r>
    </w:p>
    <w:p w14:paraId="277A411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организация создана для реализации государственной политики, государственных программ;</w:t>
      </w:r>
    </w:p>
    <w:p w14:paraId="18200B4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целью создания или деятельности организации является поддержка государства и (или) его административно-территориальных единиц в реализации государственных функций;</w:t>
      </w:r>
    </w:p>
    <w:p w14:paraId="205DD9F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руководители политических партий (как Республики Беларусь, так и иностранных государств) и иные лица, входящие в состав руководящих органов/партийного аппарата политической партии; </w:t>
      </w:r>
    </w:p>
    <w:p w14:paraId="4B80C362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органов законодательной, исполнительной, судебной власти иностранных государств, а также все работники государственных учреждений и организаций иностранных государств;</w:t>
      </w:r>
    </w:p>
    <w:p w14:paraId="25D465D6" w14:textId="3E557510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руководители международных организаций и иные лица, входящие в состав руководящих органов международных организаций;</w:t>
      </w:r>
    </w:p>
    <w:p w14:paraId="60539769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дипломатический персонал (послы, посланники, советники, торговые представители, специальные атташе и пр.) дипломатических представительств в Республике Беларусь;</w:t>
      </w:r>
    </w:p>
    <w:p w14:paraId="01E47AB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члены королевских семей;  </w:t>
      </w:r>
    </w:p>
    <w:p w14:paraId="3544F468" w14:textId="7DB6EB05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лица, в отношении которых работнику МТС известно (на основании публично доступных источников информации), что они связаны родственными, деловыми или дружескими отношениями и (или) действуют от имени и(или) в интересах лиц, указанных в пунктах 1) -3), и 6).</w:t>
      </w:r>
    </w:p>
    <w:p w14:paraId="6D63284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31611486" w14:textId="326BAF63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78E30F2B" w14:textId="65380D86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***** Применимое антикоррупционное законодательство – белорусское антикоррупционное законодательство (Закон Республики Беларусь 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а также иные законы и подзаконные нормативные правовые акты Республики Беларусь, содержащие нормы, направленные на борьбу с коррупцией.), а также иные законы по борьбе со взяточничеством и коррупцией, постановления, правила, политики, надзорные указания зарубежных стран, включая Закон США «О противодействии коррупции за рубежом», Закон Великобритании «О взяточничестве» 2010, в той мере, в какой указанные акты применимы к соответствующей Стороне.</w:t>
      </w:r>
    </w:p>
    <w:p w14:paraId="1150C4EB" w14:textId="3724B3D2" w:rsidR="0051288C" w:rsidRP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14:paraId="56970E27" w14:textId="77777777" w:rsidR="00035C1B" w:rsidRPr="00C86B2F" w:rsidRDefault="00035C1B" w:rsidP="00035C1B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vertAlign w:val="superscript"/>
        </w:rPr>
      </w:pPr>
      <w:r w:rsidRPr="00C86B2F">
        <w:rPr>
          <w:rFonts w:ascii="Arial" w:hAnsi="Arial" w:cs="Arial"/>
          <w:sz w:val="16"/>
          <w:szCs w:val="16"/>
        </w:rPr>
        <w:t xml:space="preserve"> «____» ____________ 20</w:t>
      </w:r>
      <w:r w:rsidR="001651D8" w:rsidRPr="00C86B2F">
        <w:rPr>
          <w:rFonts w:ascii="Arial" w:hAnsi="Arial" w:cs="Arial"/>
          <w:sz w:val="16"/>
          <w:szCs w:val="16"/>
        </w:rPr>
        <w:t>2</w:t>
      </w:r>
      <w:r w:rsidRPr="00C86B2F">
        <w:rPr>
          <w:rFonts w:ascii="Arial" w:hAnsi="Arial" w:cs="Arial"/>
          <w:sz w:val="16"/>
          <w:szCs w:val="16"/>
        </w:rPr>
        <w:t xml:space="preserve">__ г.                  </w:t>
      </w:r>
      <w:r w:rsidR="002D7EA4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</w:t>
      </w:r>
      <w:r w:rsidRPr="00C86B2F">
        <w:rPr>
          <w:rFonts w:ascii="Arial" w:hAnsi="Arial" w:cs="Arial"/>
          <w:sz w:val="16"/>
          <w:szCs w:val="16"/>
          <w:vertAlign w:val="superscript"/>
        </w:rPr>
        <w:tab/>
      </w:r>
      <w:r w:rsidR="002D7EA4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_____________________________________________</w:t>
      </w:r>
    </w:p>
    <w:p w14:paraId="7C06E1DB" w14:textId="77777777" w:rsidR="008B5F58" w:rsidRPr="00C86B2F" w:rsidRDefault="00035C1B" w:rsidP="00B1766B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i/>
          <w:vertAlign w:val="superscript"/>
        </w:rPr>
      </w:pPr>
      <w:r w:rsidRPr="00C86B2F">
        <w:rPr>
          <w:rFonts w:ascii="Arial" w:hAnsi="Arial" w:cs="Arial"/>
          <w:vertAlign w:val="superscript"/>
        </w:rPr>
        <w:t>(дата)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(подпись)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(ФИО, должность)</w:t>
      </w:r>
    </w:p>
    <w:sectPr w:rsidR="008B5F58" w:rsidRPr="00C86B2F" w:rsidSect="00D308A8">
      <w:headerReference w:type="default" r:id="rId8"/>
      <w:pgSz w:w="16838" w:h="11906" w:orient="landscape"/>
      <w:pgMar w:top="284" w:right="426" w:bottom="709" w:left="56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59D6CE0E" w14:textId="77777777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</w:p>
  <w:p w14:paraId="2C89F198" w14:textId="7EFF1FD1" w:rsidR="00053403" w:rsidRDefault="00AF42C7" w:rsidP="00E161BF">
    <w:pPr>
      <w:pStyle w:val="aa"/>
      <w:tabs>
        <w:tab w:val="left" w:pos="3322"/>
        <w:tab w:val="right" w:pos="15844"/>
      </w:tabs>
      <w:ind w:left="11624"/>
      <w:rPr>
        <w:rFonts w:ascii="Times New Roman" w:hAnsi="Times New Roman" w:cs="Times New Roman"/>
      </w:rPr>
    </w:pPr>
    <w:proofErr w:type="gramStart"/>
    <w:r w:rsidRPr="00C354AE">
      <w:rPr>
        <w:rFonts w:ascii="Times New Roman" w:hAnsi="Times New Roman" w:cs="Times New Roman"/>
      </w:rPr>
      <w:t xml:space="preserve">Приложение </w:t>
    </w:r>
    <w:r w:rsidR="0087229E" w:rsidRPr="00C354AE">
      <w:rPr>
        <w:rFonts w:ascii="Times New Roman" w:hAnsi="Times New Roman" w:cs="Times New Roman"/>
      </w:rPr>
      <w:t xml:space="preserve"> </w:t>
    </w:r>
    <w:r w:rsidR="00CF3C32">
      <w:rPr>
        <w:rFonts w:ascii="Times New Roman" w:hAnsi="Times New Roman" w:cs="Times New Roman"/>
      </w:rPr>
      <w:t>8</w:t>
    </w:r>
    <w:proofErr w:type="gramEnd"/>
    <w:r w:rsidR="00BA182C">
      <w:rPr>
        <w:rFonts w:ascii="Times New Roman" w:hAnsi="Times New Roman" w:cs="Times New Roman"/>
      </w:rPr>
      <w:t xml:space="preserve"> </w:t>
    </w:r>
  </w:p>
  <w:p w14:paraId="29EEA08F" w14:textId="72F484DB" w:rsidR="00AF42C7" w:rsidRDefault="00BA182C" w:rsidP="00E161BF">
    <w:pPr>
      <w:pStyle w:val="aa"/>
      <w:tabs>
        <w:tab w:val="left" w:pos="3322"/>
        <w:tab w:val="right" w:pos="15844"/>
      </w:tabs>
      <w:ind w:left="11624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к </w:t>
    </w:r>
    <w:r w:rsidR="00053403">
      <w:rPr>
        <w:rFonts w:ascii="Times New Roman" w:hAnsi="Times New Roman" w:cs="Times New Roman"/>
      </w:rPr>
      <w:t>закупочной документации</w:t>
    </w:r>
    <w:r w:rsidR="00C354AE" w:rsidRPr="00C354AE">
      <w:rPr>
        <w:rFonts w:ascii="Times New Roman" w:hAnsi="Times New Roman" w:cs="Times New Roman"/>
      </w:rPr>
      <w:t xml:space="preserve"> № </w:t>
    </w:r>
    <w:r w:rsidR="00730ED3">
      <w:rPr>
        <w:rFonts w:ascii="Times New Roman" w:hAnsi="Times New Roman" w:cs="Times New Roman"/>
      </w:rPr>
      <w:t>2</w:t>
    </w:r>
    <w:r w:rsidR="005A3168">
      <w:rPr>
        <w:rFonts w:ascii="Times New Roman" w:hAnsi="Times New Roman" w:cs="Times New Roman"/>
      </w:rPr>
      <w:t>938</w:t>
    </w:r>
    <w:r w:rsidR="00C354AE" w:rsidRPr="00C354AE">
      <w:rPr>
        <w:rFonts w:ascii="Times New Roman" w:hAnsi="Times New Roman" w:cs="Times New Roman"/>
      </w:rPr>
      <w:t>-2</w:t>
    </w:r>
    <w:r w:rsidR="005A3168">
      <w:rPr>
        <w:rFonts w:ascii="Times New Roman" w:hAnsi="Times New Roman" w:cs="Times New Roman"/>
      </w:rPr>
      <w:t>5</w:t>
    </w:r>
    <w:r w:rsidR="00053403">
      <w:rPr>
        <w:rFonts w:ascii="Times New Roman" w:hAnsi="Times New Roman" w:cs="Times New Roman"/>
      </w:rPr>
      <w:t>/ЗП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53403"/>
    <w:rsid w:val="00086BD9"/>
    <w:rsid w:val="000D2C6D"/>
    <w:rsid w:val="000E6846"/>
    <w:rsid w:val="00115BE1"/>
    <w:rsid w:val="00121477"/>
    <w:rsid w:val="001651D8"/>
    <w:rsid w:val="001E744E"/>
    <w:rsid w:val="00250F27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661A"/>
    <w:rsid w:val="005A3168"/>
    <w:rsid w:val="005E4C4D"/>
    <w:rsid w:val="00600676"/>
    <w:rsid w:val="00600ED0"/>
    <w:rsid w:val="00693553"/>
    <w:rsid w:val="006C7067"/>
    <w:rsid w:val="006D0C54"/>
    <w:rsid w:val="006F0CED"/>
    <w:rsid w:val="00730ED3"/>
    <w:rsid w:val="00755780"/>
    <w:rsid w:val="007C016A"/>
    <w:rsid w:val="007F2380"/>
    <w:rsid w:val="008368B8"/>
    <w:rsid w:val="0087229E"/>
    <w:rsid w:val="00885FBF"/>
    <w:rsid w:val="008A0C35"/>
    <w:rsid w:val="008B5F58"/>
    <w:rsid w:val="008E51F8"/>
    <w:rsid w:val="00936979"/>
    <w:rsid w:val="00973E9A"/>
    <w:rsid w:val="00983A60"/>
    <w:rsid w:val="009855AE"/>
    <w:rsid w:val="00AB66FB"/>
    <w:rsid w:val="00AC58D6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A182C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CF3C32"/>
    <w:rsid w:val="00D03DB3"/>
    <w:rsid w:val="00D225F8"/>
    <w:rsid w:val="00D226BC"/>
    <w:rsid w:val="00D308A8"/>
    <w:rsid w:val="00D70B6D"/>
    <w:rsid w:val="00D747F9"/>
    <w:rsid w:val="00D90EE9"/>
    <w:rsid w:val="00DB60FF"/>
    <w:rsid w:val="00DB64F8"/>
    <w:rsid w:val="00DF3478"/>
    <w:rsid w:val="00E161BF"/>
    <w:rsid w:val="00E41926"/>
    <w:rsid w:val="00EA16B0"/>
    <w:rsid w:val="00F23156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E6EF4-25E4-4B7D-B005-F5FEE74B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Кишко Кирилл</cp:lastModifiedBy>
  <cp:revision>19</cp:revision>
  <cp:lastPrinted>2023-10-25T07:15:00Z</cp:lastPrinted>
  <dcterms:created xsi:type="dcterms:W3CDTF">2021-09-14T12:57:00Z</dcterms:created>
  <dcterms:modified xsi:type="dcterms:W3CDTF">2025-10-06T08:15:00Z</dcterms:modified>
</cp:coreProperties>
</file>